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200542ED"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F62757">
        <w:rPr>
          <w:b/>
          <w:sz w:val="24"/>
        </w:rPr>
        <w:t>5</w:t>
      </w:r>
      <w:r>
        <w:rPr>
          <w:b/>
          <w:sz w:val="24"/>
        </w:rPr>
        <w:t>-e</w:t>
      </w:r>
      <w:r w:rsidRPr="00143EEA">
        <w:rPr>
          <w:b/>
          <w:i/>
          <w:sz w:val="28"/>
        </w:rPr>
        <w:tab/>
      </w:r>
      <w:r w:rsidR="00285A86" w:rsidRPr="00285A86">
        <w:rPr>
          <w:rFonts w:cs="Arial"/>
          <w:b/>
          <w:bCs/>
          <w:color w:val="000000"/>
          <w:sz w:val="28"/>
          <w:szCs w:val="28"/>
        </w:rPr>
        <w:t>R3-221984</w:t>
      </w:r>
    </w:p>
    <w:p w14:paraId="21875486" w14:textId="753991D4" w:rsidR="001F0B49" w:rsidRPr="00143EEA" w:rsidRDefault="001F0B49" w:rsidP="001F0B49">
      <w:pPr>
        <w:pStyle w:val="CRCoverPage"/>
        <w:outlineLvl w:val="0"/>
        <w:rPr>
          <w:b/>
          <w:sz w:val="24"/>
        </w:rPr>
      </w:pPr>
      <w:r w:rsidRPr="00143EEA">
        <w:rPr>
          <w:b/>
          <w:bCs/>
          <w:sz w:val="24"/>
        </w:rPr>
        <w:t xml:space="preserve">Online, </w:t>
      </w:r>
      <w:r w:rsidR="00F62757">
        <w:rPr>
          <w:b/>
          <w:bCs/>
          <w:sz w:val="24"/>
        </w:rPr>
        <w:t>21</w:t>
      </w:r>
      <w:r w:rsidR="00F62757" w:rsidRPr="00F62757">
        <w:rPr>
          <w:b/>
          <w:bCs/>
          <w:sz w:val="24"/>
          <w:vertAlign w:val="superscript"/>
        </w:rPr>
        <w:t>st</w:t>
      </w:r>
      <w:r w:rsidR="00F62757">
        <w:rPr>
          <w:b/>
          <w:bCs/>
          <w:sz w:val="24"/>
        </w:rPr>
        <w:t xml:space="preserve"> Feb </w:t>
      </w:r>
      <w:r w:rsidRPr="00143EEA">
        <w:rPr>
          <w:b/>
          <w:bCs/>
          <w:sz w:val="24"/>
        </w:rPr>
        <w:t xml:space="preserve">– </w:t>
      </w:r>
      <w:r w:rsidR="00F62757">
        <w:rPr>
          <w:b/>
          <w:bCs/>
          <w:sz w:val="24"/>
        </w:rPr>
        <w:t>3</w:t>
      </w:r>
      <w:r w:rsidR="00F62757" w:rsidRPr="00F62757">
        <w:rPr>
          <w:b/>
          <w:bCs/>
          <w:sz w:val="24"/>
          <w:vertAlign w:val="superscript"/>
        </w:rPr>
        <w:t>rd</w:t>
      </w:r>
      <w:r w:rsidR="00F62757">
        <w:rPr>
          <w:b/>
          <w:bCs/>
          <w:sz w:val="24"/>
        </w:rPr>
        <w:t xml:space="preserve"> March</w:t>
      </w:r>
      <w:r w:rsidRPr="00143EEA">
        <w:rPr>
          <w:b/>
          <w:bCs/>
          <w:sz w:val="24"/>
        </w:rPr>
        <w:t xml:space="preserve"> 202</w:t>
      </w:r>
      <w:r>
        <w:rPr>
          <w:b/>
          <w:bCs/>
          <w:sz w:val="24"/>
        </w:rPr>
        <w:t>2</w:t>
      </w:r>
    </w:p>
    <w:p w14:paraId="4332BCF4" w14:textId="77777777" w:rsidR="00015561" w:rsidRPr="00015561" w:rsidRDefault="00015561" w:rsidP="00246389">
      <w:pPr>
        <w:pStyle w:val="BodyText"/>
        <w:rPr>
          <w:noProof/>
        </w:rPr>
      </w:pPr>
    </w:p>
    <w:p w14:paraId="0C87B9C8" w14:textId="69941E1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EB33A2">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349E5B96"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9248A" w:rsidRPr="0079248A">
        <w:rPr>
          <w:rFonts w:cs="Arial"/>
          <w:b/>
          <w:bCs/>
          <w:color w:val="000000"/>
          <w:sz w:val="24"/>
          <w:szCs w:val="24"/>
          <w:lang w:val="en-US"/>
        </w:rPr>
        <w:t>Discussion on CPAC remaining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E0F3E43" w14:textId="3D8D9D0A" w:rsidR="00E170FD" w:rsidRDefault="001A1EEE" w:rsidP="00D14C4D">
      <w:pPr>
        <w:spacing w:after="0" w:line="240" w:lineRule="exact"/>
        <w:rPr>
          <w:rFonts w:cs="Arial"/>
          <w:lang w:eastAsia="zh-CN"/>
        </w:rPr>
      </w:pPr>
      <w:r>
        <w:rPr>
          <w:rFonts w:cs="Arial"/>
          <w:lang w:eastAsia="zh-CN"/>
        </w:rPr>
        <w:t xml:space="preserve">This paper discusses left issues related to CPAC. </w:t>
      </w:r>
    </w:p>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67E843B" w14:textId="43482EF3" w:rsidR="00E20532" w:rsidRDefault="006368A0" w:rsidP="006368A0">
      <w:pPr>
        <w:pStyle w:val="Heading2"/>
        <w:rPr>
          <w:rFonts w:eastAsiaTheme="minorEastAsia"/>
        </w:rPr>
      </w:pPr>
      <w:r>
        <w:rPr>
          <w:rFonts w:eastAsiaTheme="minorEastAsia"/>
        </w:rPr>
        <w:t xml:space="preserve">2.1 On </w:t>
      </w:r>
      <w:r w:rsidR="00D71303">
        <w:rPr>
          <w:rFonts w:eastAsiaTheme="minorEastAsia"/>
        </w:rPr>
        <w:t xml:space="preserve">support of </w:t>
      </w:r>
      <w:r w:rsidR="001A1EEE">
        <w:rPr>
          <w:rFonts w:eastAsiaTheme="minorEastAsia"/>
        </w:rPr>
        <w:t>SN initiated CPC</w:t>
      </w:r>
    </w:p>
    <w:p w14:paraId="7066A028" w14:textId="029F00F6" w:rsidR="00E20532" w:rsidRDefault="00524E8C" w:rsidP="00E20532">
      <w:r>
        <w:t>In the last RAN3 meeting, a working assumption was made to support 2</w:t>
      </w:r>
      <w:r w:rsidRPr="00524E8C">
        <w:rPr>
          <w:vertAlign w:val="superscript"/>
        </w:rPr>
        <w:t>nd</w:t>
      </w:r>
      <w:r>
        <w:t xml:space="preserve"> step of SN initiated CPC solution 2 using MN-initiated modification procedure.</w:t>
      </w:r>
      <w:r w:rsidR="00746482">
        <w:t xml:space="preserve"> RAN3 is suggested to confirm this WA. </w:t>
      </w:r>
    </w:p>
    <w:tbl>
      <w:tblPr>
        <w:tblStyle w:val="TableGrid"/>
        <w:tblW w:w="0" w:type="auto"/>
        <w:tblLook w:val="04A0" w:firstRow="1" w:lastRow="0" w:firstColumn="1" w:lastColumn="0" w:noHBand="0" w:noVBand="1"/>
      </w:tblPr>
      <w:tblGrid>
        <w:gridCol w:w="9855"/>
      </w:tblGrid>
      <w:tr w:rsidR="003C1F49" w14:paraId="355D8BB1" w14:textId="77777777" w:rsidTr="003C1F49">
        <w:tc>
          <w:tcPr>
            <w:tcW w:w="9855" w:type="dxa"/>
          </w:tcPr>
          <w:p w14:paraId="07687E73" w14:textId="5AACEC75" w:rsidR="00524E8C" w:rsidRPr="008D6C19" w:rsidRDefault="00524E8C" w:rsidP="00782561">
            <w:pPr>
              <w:rPr>
                <w:rFonts w:cs="Arial"/>
                <w:b/>
                <w:bCs/>
                <w:szCs w:val="16"/>
              </w:rPr>
            </w:pPr>
            <w:r w:rsidRPr="008D6C19">
              <w:rPr>
                <w:rFonts w:cs="Arial"/>
                <w:b/>
                <w:bCs/>
                <w:szCs w:val="16"/>
              </w:rPr>
              <w:t>RAN3#114bis</w:t>
            </w:r>
            <w:r w:rsidR="008D6C19">
              <w:rPr>
                <w:rFonts w:cs="Arial"/>
                <w:b/>
                <w:bCs/>
                <w:szCs w:val="16"/>
              </w:rPr>
              <w:t>:</w:t>
            </w:r>
          </w:p>
          <w:p w14:paraId="5B9D1C8F" w14:textId="1C07E380" w:rsidR="003440D8" w:rsidRPr="00524E8C" w:rsidRDefault="00524E8C" w:rsidP="00524E8C">
            <w:pPr>
              <w:spacing w:after="100" w:afterAutospacing="1"/>
              <w:rPr>
                <w:rFonts w:ascii="Calibri" w:hAnsi="Calibri" w:cs="Calibri"/>
                <w:b/>
                <w:color w:val="008000"/>
                <w:sz w:val="18"/>
                <w:lang w:eastAsia="en-US"/>
              </w:rPr>
            </w:pPr>
            <w:r w:rsidRPr="00C0284F">
              <w:rPr>
                <w:rFonts w:ascii="Calibri" w:hAnsi="Calibri" w:cs="Calibri" w:hint="eastAsia"/>
                <w:b/>
                <w:color w:val="008000"/>
                <w:sz w:val="18"/>
                <w:lang w:eastAsia="en-US"/>
              </w:rPr>
              <w:t xml:space="preserve">WA: </w:t>
            </w:r>
            <w:bookmarkStart w:id="0" w:name="_Hlk95373658"/>
            <w:r w:rsidRPr="00C0284F">
              <w:rPr>
                <w:rFonts w:ascii="Calibri" w:hAnsi="Calibri" w:cs="Calibri" w:hint="eastAsia"/>
                <w:b/>
                <w:color w:val="008000"/>
                <w:sz w:val="18"/>
                <w:lang w:eastAsia="en-US"/>
              </w:rPr>
              <w:t>If the MN decides to trigger the 2nd step (optionally, as proposed in the LS from RAN2), the MN uses MN-initiated modification procedure. If the SN decides to update the CPC configuration, it provides the update in the response to the SN MOD REQ message.</w:t>
            </w:r>
            <w:r w:rsidR="00782561">
              <w:rPr>
                <w:rFonts w:cs="Arial"/>
                <w:color w:val="000000"/>
                <w:lang w:val="en-US"/>
              </w:rPr>
              <w:t xml:space="preserve"> </w:t>
            </w:r>
            <w:bookmarkEnd w:id="0"/>
          </w:p>
        </w:tc>
      </w:tr>
    </w:tbl>
    <w:p w14:paraId="79B8A6A3" w14:textId="28F49078" w:rsidR="003C1F49" w:rsidRDefault="003C1F49" w:rsidP="00E20532"/>
    <w:p w14:paraId="495720CA" w14:textId="79AA9C3F" w:rsidR="00746482" w:rsidRDefault="00746482" w:rsidP="00746482">
      <w:pPr>
        <w:pStyle w:val="Proposal"/>
      </w:pPr>
      <w:bookmarkStart w:id="1" w:name="_Toc95378851"/>
      <w:r>
        <w:t>RAN3 agrees the WA:</w:t>
      </w:r>
      <w:r w:rsidRPr="00746482">
        <w:t xml:space="preserve"> If the MN decides to trigger the 2nd step (optionally, as proposed in the LS from RAN2), the MN uses MN-initiated modification procedure. If the SN decides to update the CPC configuration, it provides the update in the response to the SN MOD REQ message.</w:t>
      </w:r>
      <w:bookmarkEnd w:id="1"/>
    </w:p>
    <w:p w14:paraId="21392868" w14:textId="28CFD9A7" w:rsidR="00746482" w:rsidRDefault="00746482" w:rsidP="00746482">
      <w:pPr>
        <w:pStyle w:val="Proposal"/>
        <w:numPr>
          <w:ilvl w:val="0"/>
          <w:numId w:val="0"/>
        </w:numPr>
        <w:ind w:left="1304" w:hanging="1304"/>
      </w:pPr>
    </w:p>
    <w:p w14:paraId="2E7D37BA" w14:textId="77777777" w:rsidR="00FE3FC6" w:rsidRDefault="00FE3FC6" w:rsidP="00FE3FC6">
      <w:r>
        <w:t>Besides, it has been discussed in previous RAN3 meeting if one SN change required procedure will prepare one or multiple target SNs. Considering Solution 2 is supported which may require information exchange between MN and source SN before MN sending the CPAC related RRC reconfiguration message to UE. Thus, to avoid complex, it is suggested that one SN change procedure can prepare multiple target SNs.</w:t>
      </w:r>
    </w:p>
    <w:tbl>
      <w:tblPr>
        <w:tblStyle w:val="TableGrid"/>
        <w:tblW w:w="0" w:type="auto"/>
        <w:tblLook w:val="04A0" w:firstRow="1" w:lastRow="0" w:firstColumn="1" w:lastColumn="0" w:noHBand="0" w:noVBand="1"/>
      </w:tblPr>
      <w:tblGrid>
        <w:gridCol w:w="9855"/>
      </w:tblGrid>
      <w:tr w:rsidR="00FE3FC6" w14:paraId="69B67F53" w14:textId="77777777" w:rsidTr="00E207E2">
        <w:tc>
          <w:tcPr>
            <w:tcW w:w="9855" w:type="dxa"/>
          </w:tcPr>
          <w:p w14:paraId="14CFAB7F" w14:textId="77777777" w:rsidR="00FE3FC6" w:rsidRPr="00C50EF0" w:rsidRDefault="00FE3FC6" w:rsidP="00E207E2">
            <w:pPr>
              <w:widowControl w:val="0"/>
              <w:spacing w:before="100" w:beforeAutospacing="1" w:line="360" w:lineRule="auto"/>
              <w:contextualSpacing/>
              <w:rPr>
                <w:b/>
                <w:bCs/>
              </w:rPr>
            </w:pPr>
            <w:r w:rsidRPr="00C50EF0">
              <w:rPr>
                <w:b/>
                <w:bCs/>
              </w:rPr>
              <w:t>RAN3#113e:</w:t>
            </w:r>
          </w:p>
          <w:p w14:paraId="7DF2E134" w14:textId="77777777" w:rsidR="00FE3FC6" w:rsidRPr="00C50EF0" w:rsidRDefault="00FE3FC6" w:rsidP="00E207E2">
            <w:pPr>
              <w:widowControl w:val="0"/>
              <w:spacing w:before="100" w:beforeAutospacing="1" w:line="360" w:lineRule="auto"/>
              <w:contextualSpacing/>
              <w:rPr>
                <w:sz w:val="18"/>
                <w:szCs w:val="18"/>
              </w:rPr>
            </w:pPr>
            <w:r>
              <w:rPr>
                <w:sz w:val="18"/>
                <w:szCs w:val="18"/>
                <w:highlight w:val="yellow"/>
              </w:rPr>
              <w:t>FFS</w:t>
            </w:r>
            <w:r>
              <w:rPr>
                <w:sz w:val="18"/>
                <w:szCs w:val="18"/>
              </w:rPr>
              <w:t>: One SN change procedure can only prepare one target SN, Parallel preparation is supported. Introduce Target SN ID in SN Change Confirm and SN change Refuse.</w:t>
            </w:r>
          </w:p>
        </w:tc>
      </w:tr>
    </w:tbl>
    <w:p w14:paraId="193F81AD" w14:textId="77777777" w:rsidR="00FE3FC6" w:rsidRDefault="00FE3FC6" w:rsidP="00FE3FC6"/>
    <w:p w14:paraId="40DEEEFF" w14:textId="6A50731F" w:rsidR="00E64721" w:rsidRDefault="00FE3FC6" w:rsidP="00353C83">
      <w:pPr>
        <w:pStyle w:val="Proposal"/>
      </w:pPr>
      <w:bookmarkStart w:id="2" w:name="_Toc95378852"/>
      <w:r>
        <w:t xml:space="preserve">One SN change procedure </w:t>
      </w:r>
      <w:r w:rsidR="00F43D62">
        <w:t>is used to</w:t>
      </w:r>
      <w:r>
        <w:t xml:space="preserve"> prepare multiple target SNs</w:t>
      </w:r>
      <w:bookmarkEnd w:id="2"/>
    </w:p>
    <w:p w14:paraId="1C53F7B1" w14:textId="77777777" w:rsidR="00A93A66" w:rsidRDefault="00A93A66" w:rsidP="00F43D62"/>
    <w:p w14:paraId="70629071" w14:textId="74177B8C" w:rsidR="00F43D62" w:rsidRDefault="00F43D62" w:rsidP="00F43D62">
      <w:pPr>
        <w:pStyle w:val="Heading2"/>
        <w:rPr>
          <w:rFonts w:eastAsiaTheme="minorEastAsia"/>
        </w:rPr>
      </w:pPr>
      <w:r>
        <w:rPr>
          <w:rFonts w:eastAsiaTheme="minorEastAsia"/>
        </w:rPr>
        <w:t>2.</w:t>
      </w:r>
      <w:r w:rsidR="00752393">
        <w:rPr>
          <w:rFonts w:eastAsiaTheme="minorEastAsia"/>
        </w:rPr>
        <w:t>2</w:t>
      </w:r>
      <w:r>
        <w:rPr>
          <w:rFonts w:eastAsiaTheme="minorEastAsia"/>
        </w:rPr>
        <w:t xml:space="preserve"> </w:t>
      </w:r>
      <w:r w:rsidR="00493558">
        <w:rPr>
          <w:rFonts w:eastAsiaTheme="minorEastAsia"/>
        </w:rPr>
        <w:t xml:space="preserve">About indicating PSCell list using Xn IE </w:t>
      </w:r>
    </w:p>
    <w:p w14:paraId="58CBC511" w14:textId="42FF49C3" w:rsidR="00A93A66" w:rsidRDefault="000E5CB0" w:rsidP="00493558">
      <w:r>
        <w:t xml:space="preserve">One issue which has been brought up before but not concluded is if </w:t>
      </w:r>
      <w:r w:rsidR="00182D48">
        <w:t xml:space="preserve">it is necessary to </w:t>
      </w:r>
      <w:r w:rsidR="00446B24">
        <w:t>introduce</w:t>
      </w:r>
      <w:r w:rsidR="00182D48">
        <w:t xml:space="preserve"> Xn IE</w:t>
      </w:r>
      <w:r w:rsidR="00446B24">
        <w:t>s</w:t>
      </w:r>
      <w:r w:rsidR="00182D48">
        <w:t xml:space="preserve"> to represent candidate PSCell</w:t>
      </w:r>
      <w:r w:rsidR="00446B24">
        <w:t xml:space="preserve">s </w:t>
      </w:r>
      <w:r w:rsidR="00182D48">
        <w:t>in relevant Xn messages</w:t>
      </w:r>
      <w:r w:rsidR="00477588">
        <w:t>,</w:t>
      </w:r>
      <w:r w:rsidR="00182D48">
        <w:t xml:space="preserve"> or it is enough to rely on the RRC container </w:t>
      </w:r>
      <w:r w:rsidR="00446B24">
        <w:t xml:space="preserve">conveyed in the same Xn message. </w:t>
      </w:r>
      <w:r w:rsidR="00D06CA0">
        <w:t xml:space="preserve">The main argument supporting using Xn IEs is </w:t>
      </w:r>
      <w:r w:rsidR="00477588">
        <w:t xml:space="preserve">that in this way the </w:t>
      </w:r>
      <w:r w:rsidR="00D06CA0">
        <w:t xml:space="preserve">RAN node (e.g. MN) </w:t>
      </w:r>
      <w:r w:rsidR="00477588">
        <w:t xml:space="preserve">does not need </w:t>
      </w:r>
      <w:r w:rsidR="00D06CA0">
        <w:t>to open and interpret the content of the RRC container</w:t>
      </w:r>
      <w:r w:rsidR="00477588">
        <w:t xml:space="preserve"> (e.g., </w:t>
      </w:r>
      <w:r w:rsidR="00477588" w:rsidRPr="008D6C19">
        <w:t>CG-CandidateList</w:t>
      </w:r>
      <w:r w:rsidR="00477588">
        <w:t>), which is considered beneficial for processing</w:t>
      </w:r>
      <w:r w:rsidR="00D06CA0">
        <w:t xml:space="preserve">. </w:t>
      </w:r>
    </w:p>
    <w:p w14:paraId="24ED34A8" w14:textId="46B81779" w:rsidR="00C61EFE" w:rsidRDefault="00477588" w:rsidP="00493558">
      <w:r>
        <w:lastRenderedPageBreak/>
        <w:t>However, we understand</w:t>
      </w:r>
      <w:r w:rsidR="00256B09">
        <w:t xml:space="preserve"> </w:t>
      </w:r>
      <w:r>
        <w:t xml:space="preserve">the MN </w:t>
      </w:r>
      <w:r w:rsidR="00256B09">
        <w:t>must</w:t>
      </w:r>
      <w:r>
        <w:t xml:space="preserve"> open and interpret the content of the RRC container (e.g., </w:t>
      </w:r>
      <w:r w:rsidRPr="008D6C19">
        <w:t>CG-CandidateList</w:t>
      </w:r>
      <w:r>
        <w:t xml:space="preserve">) </w:t>
      </w:r>
      <w:r w:rsidR="00256B09">
        <w:t xml:space="preserve">anyway, </w:t>
      </w:r>
      <w:r>
        <w:t xml:space="preserve">in order to generate execution condition (if applicable) and the final </w:t>
      </w:r>
      <w:r w:rsidR="00C61EFE">
        <w:t xml:space="preserve">RRC </w:t>
      </w:r>
      <w:r w:rsidR="00C61EFE" w:rsidRPr="00C61EFE">
        <w:t>ConditionalReconfiguration</w:t>
      </w:r>
      <w:r w:rsidR="00C61EFE">
        <w:t xml:space="preserve"> message for the UE. </w:t>
      </w:r>
    </w:p>
    <w:p w14:paraId="05EC006C" w14:textId="3430DF16" w:rsidR="00C61EFE" w:rsidRDefault="00256B09" w:rsidP="00C61EFE">
      <w:pPr>
        <w:pStyle w:val="Observation"/>
      </w:pPr>
      <w:bookmarkStart w:id="3" w:name="_Toc95378739"/>
      <w:r>
        <w:t xml:space="preserve">MN must open and interpret the content of the RRC container (e.g., CG-CandidateList) anyway, </w:t>
      </w:r>
      <w:r w:rsidRPr="00256B09">
        <w:t>in order to generate execution condition (if applicable) and the final RRC ConditionalReconfiguration message for the UE</w:t>
      </w:r>
      <w:r>
        <w:t>.</w:t>
      </w:r>
      <w:bookmarkEnd w:id="3"/>
    </w:p>
    <w:p w14:paraId="2587550D" w14:textId="58902AE5" w:rsidR="00256B09" w:rsidRDefault="00256B09" w:rsidP="00256B09">
      <w:pPr>
        <w:pStyle w:val="Observation"/>
        <w:numPr>
          <w:ilvl w:val="0"/>
          <w:numId w:val="0"/>
        </w:numPr>
      </w:pPr>
    </w:p>
    <w:p w14:paraId="2DCA6E88" w14:textId="58BB52B6" w:rsidR="00256B09" w:rsidRDefault="00256B09" w:rsidP="00256B09">
      <w:r>
        <w:t xml:space="preserve">Besides, in previous RAN2 discussion, </w:t>
      </w:r>
      <w:r w:rsidR="00DE6C03">
        <w:t>RAN2</w:t>
      </w:r>
      <w:r>
        <w:t xml:space="preserve"> already agreed to optimize the RRC message design to reduce the processing complexity. </w:t>
      </w:r>
      <w:r w:rsidR="00DE6C03">
        <w:t xml:space="preserve">Thus, when the RRC container in the Xn message conveys information about the candidate PSCells, introducing candidate PSCell Xn IE in the same Xn message is purely duplicated design and shall not be adopted.  </w:t>
      </w:r>
    </w:p>
    <w:tbl>
      <w:tblPr>
        <w:tblStyle w:val="TableGrid"/>
        <w:tblW w:w="0" w:type="auto"/>
        <w:tblLook w:val="04A0" w:firstRow="1" w:lastRow="0" w:firstColumn="1" w:lastColumn="0" w:noHBand="0" w:noVBand="1"/>
      </w:tblPr>
      <w:tblGrid>
        <w:gridCol w:w="9855"/>
      </w:tblGrid>
      <w:tr w:rsidR="00357437" w14:paraId="7380EBA3" w14:textId="77777777" w:rsidTr="00357437">
        <w:tc>
          <w:tcPr>
            <w:tcW w:w="9855" w:type="dxa"/>
          </w:tcPr>
          <w:p w14:paraId="2883DE80" w14:textId="53EE1DAD" w:rsidR="00357437" w:rsidRPr="00357437" w:rsidRDefault="00357437" w:rsidP="00256B09">
            <w:pPr>
              <w:rPr>
                <w:b/>
                <w:bCs/>
              </w:rPr>
            </w:pPr>
            <w:r w:rsidRPr="00357437">
              <w:rPr>
                <w:b/>
                <w:bCs/>
              </w:rPr>
              <w:t>RAN2# 116e:</w:t>
            </w:r>
          </w:p>
          <w:p w14:paraId="7CCC5FF0" w14:textId="77777777" w:rsidR="00357437" w:rsidRDefault="00357437" w:rsidP="00256B09">
            <w:pPr>
              <w:pStyle w:val="Agreement"/>
              <w:tabs>
                <w:tab w:val="clear" w:pos="360"/>
                <w:tab w:val="num" w:pos="1619"/>
              </w:tabs>
              <w:ind w:left="1619"/>
            </w:pPr>
            <w:r w:rsidRPr="00250662">
              <w:t xml:space="preserve">2: </w:t>
            </w:r>
            <w:r w:rsidRPr="00C46501">
              <w:rPr>
                <w:highlight w:val="yellow"/>
              </w:rPr>
              <w:t>Specify the target PSCell identity (frequency and PCI) from target SN to MN (accepted) outside the corresponding CG-Config in the new inter-node message.</w:t>
            </w:r>
            <w:r>
              <w:t xml:space="preserve"> </w:t>
            </w:r>
          </w:p>
          <w:p w14:paraId="001500E9" w14:textId="77777777" w:rsidR="00357437" w:rsidRDefault="00357437" w:rsidP="00357437"/>
          <w:p w14:paraId="11458AAF" w14:textId="77777777" w:rsidR="00C46501" w:rsidRPr="008D6C19" w:rsidRDefault="00C46501" w:rsidP="00C46501">
            <w:pPr>
              <w:keepNext/>
              <w:keepLines/>
              <w:spacing w:before="120"/>
              <w:ind w:left="1418" w:hanging="1418"/>
              <w:outlineLvl w:val="3"/>
              <w:rPr>
                <w:b/>
                <w:bCs/>
                <w:iCs/>
                <w:szCs w:val="16"/>
              </w:rPr>
            </w:pPr>
            <w:r w:rsidRPr="008D6C19">
              <w:rPr>
                <w:b/>
                <w:bCs/>
                <w:iCs/>
                <w:szCs w:val="16"/>
              </w:rPr>
              <w:t>R2-2201817 RAN2 RRC Running CR</w:t>
            </w:r>
          </w:p>
          <w:p w14:paraId="33E61C63" w14:textId="77777777" w:rsidR="00C46501" w:rsidRDefault="00C46501" w:rsidP="00C46501">
            <w:pPr>
              <w:keepNext/>
              <w:keepLines/>
              <w:spacing w:before="120"/>
              <w:ind w:left="1418" w:hanging="1418"/>
              <w:outlineLvl w:val="3"/>
              <w:rPr>
                <w:sz w:val="24"/>
              </w:rPr>
            </w:pPr>
            <w:r>
              <w:rPr>
                <w:i/>
                <w:sz w:val="24"/>
              </w:rPr>
              <w:t>CG-CandidateList</w:t>
            </w:r>
          </w:p>
          <w:p w14:paraId="1DDBE060" w14:textId="77777777" w:rsidR="00C46501" w:rsidRDefault="00C46501" w:rsidP="00C46501">
            <w:r>
              <w:t>This message is used to transfer the SCG radio configuration for one or more candidate cells for Conditional PSCell Addition (CPA) or Conditional PSCell Change (CPC) as generated by the candidate target SgNB</w:t>
            </w:r>
            <w:r>
              <w:rPr>
                <w:lang w:eastAsia="zh-CN"/>
              </w:rPr>
              <w:t xml:space="preserve">. </w:t>
            </w:r>
          </w:p>
          <w:p w14:paraId="173B979F" w14:textId="77777777" w:rsidR="00C46501" w:rsidRDefault="00C46501" w:rsidP="00C46501">
            <w:pPr>
              <w:ind w:left="568" w:hanging="284"/>
            </w:pPr>
            <w:r>
              <w:t>Direction: Secondary gNB to master gNB or eNB.</w:t>
            </w:r>
          </w:p>
          <w:p w14:paraId="643472F2" w14:textId="77777777" w:rsidR="00C46501" w:rsidRDefault="00C46501" w:rsidP="00C46501">
            <w:pPr>
              <w:keepNext/>
              <w:keepLines/>
              <w:spacing w:before="60"/>
              <w:jc w:val="center"/>
              <w:rPr>
                <w:b/>
              </w:rPr>
            </w:pPr>
            <w:r>
              <w:rPr>
                <w:b/>
                <w:i/>
              </w:rPr>
              <w:t>CG-CandidateList</w:t>
            </w:r>
            <w:r>
              <w:rPr>
                <w:b/>
              </w:rPr>
              <w:t xml:space="preserve"> message</w:t>
            </w:r>
          </w:p>
          <w:p w14:paraId="4B2A92FE"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ASN1START</w:t>
            </w:r>
          </w:p>
          <w:p w14:paraId="3B55F563"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TAG-CG-CANDIDATELIST-START</w:t>
            </w:r>
          </w:p>
          <w:p w14:paraId="6BB3AC02"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AA8C8"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CG-CandidateList ::=                </w:t>
            </w:r>
            <w:r>
              <w:rPr>
                <w:rFonts w:ascii="Courier New" w:hAnsi="Courier New"/>
                <w:noProof/>
                <w:color w:val="993366"/>
                <w:sz w:val="16"/>
              </w:rPr>
              <w:t>SEQUENCE</w:t>
            </w:r>
            <w:r>
              <w:rPr>
                <w:rFonts w:ascii="Courier New" w:hAnsi="Courier New"/>
                <w:noProof/>
                <w:sz w:val="16"/>
              </w:rPr>
              <w:t xml:space="preserve"> {</w:t>
            </w:r>
          </w:p>
          <w:p w14:paraId="6D89FBC3"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criticalExtensions                  </w:t>
            </w:r>
            <w:r>
              <w:rPr>
                <w:rFonts w:ascii="Courier New" w:hAnsi="Courier New"/>
                <w:noProof/>
                <w:color w:val="993366"/>
                <w:sz w:val="16"/>
              </w:rPr>
              <w:t>CHOICE</w:t>
            </w:r>
            <w:r>
              <w:rPr>
                <w:rFonts w:ascii="Courier New" w:hAnsi="Courier New"/>
                <w:noProof/>
                <w:sz w:val="16"/>
              </w:rPr>
              <w:t xml:space="preserve"> {</w:t>
            </w:r>
          </w:p>
          <w:p w14:paraId="618C5263"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c1                                  </w:t>
            </w:r>
            <w:r>
              <w:rPr>
                <w:rFonts w:ascii="Courier New" w:hAnsi="Courier New"/>
                <w:noProof/>
                <w:color w:val="993366"/>
                <w:sz w:val="16"/>
              </w:rPr>
              <w:t>CHOICE</w:t>
            </w:r>
            <w:r>
              <w:rPr>
                <w:rFonts w:ascii="Courier New" w:hAnsi="Courier New"/>
                <w:noProof/>
                <w:sz w:val="16"/>
              </w:rPr>
              <w:t>{</w:t>
            </w:r>
          </w:p>
          <w:p w14:paraId="5F418531"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46501">
              <w:rPr>
                <w:rFonts w:ascii="Courier New" w:hAnsi="Courier New"/>
                <w:noProof/>
                <w:sz w:val="16"/>
              </w:rPr>
              <w:t>cg-CandidateList                    CG-CandidateList-IEs,</w:t>
            </w:r>
          </w:p>
          <w:p w14:paraId="6F9F91D9"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 xml:space="preserve">            </w:t>
            </w:r>
            <w:r>
              <w:rPr>
                <w:rFonts w:ascii="Courier New" w:hAnsi="Courier New"/>
                <w:noProof/>
                <w:sz w:val="16"/>
                <w:lang w:val="sv-SE"/>
              </w:rPr>
              <w:t xml:space="preserve">spare3 </w:t>
            </w:r>
            <w:r>
              <w:rPr>
                <w:rFonts w:ascii="Courier New" w:hAnsi="Courier New"/>
                <w:noProof/>
                <w:color w:val="993366"/>
                <w:sz w:val="16"/>
                <w:lang w:val="sv-SE"/>
              </w:rPr>
              <w:t>NULL</w:t>
            </w:r>
            <w:r>
              <w:rPr>
                <w:rFonts w:ascii="Courier New" w:hAnsi="Courier New"/>
                <w:noProof/>
                <w:sz w:val="16"/>
                <w:lang w:val="sv-SE"/>
              </w:rPr>
              <w:t xml:space="preserve">, spare2 </w:t>
            </w:r>
            <w:r>
              <w:rPr>
                <w:rFonts w:ascii="Courier New" w:hAnsi="Courier New"/>
                <w:noProof/>
                <w:color w:val="993366"/>
                <w:sz w:val="16"/>
                <w:lang w:val="sv-SE"/>
              </w:rPr>
              <w:t>NULL</w:t>
            </w:r>
            <w:r>
              <w:rPr>
                <w:rFonts w:ascii="Courier New" w:hAnsi="Courier New"/>
                <w:noProof/>
                <w:sz w:val="16"/>
                <w:lang w:val="sv-SE"/>
              </w:rPr>
              <w:t xml:space="preserve">, spare1 </w:t>
            </w:r>
            <w:r>
              <w:rPr>
                <w:rFonts w:ascii="Courier New" w:hAnsi="Courier New"/>
                <w:noProof/>
                <w:color w:val="993366"/>
                <w:sz w:val="16"/>
                <w:lang w:val="sv-SE"/>
              </w:rPr>
              <w:t>NULL</w:t>
            </w:r>
          </w:p>
          <w:p w14:paraId="57AB24FF"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 xml:space="preserve">        </w:t>
            </w:r>
            <w:r>
              <w:rPr>
                <w:rFonts w:ascii="Courier New" w:hAnsi="Courier New"/>
                <w:noProof/>
                <w:sz w:val="16"/>
              </w:rPr>
              <w:t>},</w:t>
            </w:r>
          </w:p>
          <w:p w14:paraId="5BB72B85"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criticalExtensionsFuture            </w:t>
            </w:r>
            <w:r>
              <w:rPr>
                <w:rFonts w:ascii="Courier New" w:hAnsi="Courier New"/>
                <w:noProof/>
                <w:color w:val="993366"/>
                <w:sz w:val="16"/>
              </w:rPr>
              <w:t>SEQUENCE</w:t>
            </w:r>
            <w:r>
              <w:rPr>
                <w:rFonts w:ascii="Courier New" w:hAnsi="Courier New"/>
                <w:noProof/>
                <w:sz w:val="16"/>
              </w:rPr>
              <w:t xml:space="preserve"> {}</w:t>
            </w:r>
          </w:p>
          <w:p w14:paraId="1D0D61D7"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6F2463"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3D3B50B"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540FC"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CG-CandidateList-IEs ::=            </w:t>
            </w:r>
            <w:r>
              <w:rPr>
                <w:rFonts w:ascii="Courier New" w:hAnsi="Courier New"/>
                <w:noProof/>
                <w:color w:val="993366"/>
                <w:sz w:val="16"/>
              </w:rPr>
              <w:t>SEQUENCE</w:t>
            </w:r>
            <w:r>
              <w:rPr>
                <w:rFonts w:ascii="Courier New" w:hAnsi="Courier New"/>
                <w:noProof/>
                <w:sz w:val="16"/>
              </w:rPr>
              <w:t xml:space="preserve"> {</w:t>
            </w:r>
          </w:p>
          <w:p w14:paraId="1F2AE328"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cg-CandidateList-r17                </w:t>
            </w:r>
            <w:r>
              <w:rPr>
                <w:rFonts w:ascii="Courier New" w:hAnsi="Courier New"/>
                <w:noProof/>
                <w:color w:val="993366"/>
                <w:sz w:val="16"/>
              </w:rPr>
              <w:t>SEQUENCE</w:t>
            </w:r>
            <w:r>
              <w:rPr>
                <w:rFonts w:ascii="Courier New" w:hAnsi="Courier New"/>
                <w:noProof/>
                <w:sz w:val="16"/>
              </w:rPr>
              <w:t xml:space="preserve"> (</w:t>
            </w:r>
            <w:r>
              <w:rPr>
                <w:rFonts w:ascii="Courier New" w:hAnsi="Courier New"/>
                <w:noProof/>
                <w:color w:val="993366"/>
                <w:sz w:val="16"/>
              </w:rPr>
              <w:t>SIZE</w:t>
            </w:r>
            <w:r>
              <w:rPr>
                <w:rFonts w:ascii="Courier New" w:hAnsi="Courier New"/>
                <w:noProof/>
                <w:sz w:val="16"/>
              </w:rPr>
              <w:t xml:space="preserve"> (1..FFS))</w:t>
            </w:r>
            <w:r>
              <w:rPr>
                <w:rFonts w:ascii="Courier New" w:hAnsi="Courier New"/>
                <w:noProof/>
                <w:color w:val="993366"/>
                <w:sz w:val="16"/>
              </w:rPr>
              <w:t xml:space="preserve"> OF</w:t>
            </w:r>
            <w:r>
              <w:rPr>
                <w:rFonts w:ascii="Courier New" w:hAnsi="Courier New"/>
                <w:noProof/>
                <w:sz w:val="16"/>
              </w:rPr>
              <w:t xml:space="preserve"> CG-CandidateInfo-r17    </w:t>
            </w:r>
            <w:r>
              <w:rPr>
                <w:rFonts w:ascii="Courier New" w:hAnsi="Courier New"/>
                <w:noProof/>
                <w:color w:val="993366"/>
                <w:sz w:val="16"/>
              </w:rPr>
              <w:t>OPTIONAL</w:t>
            </w:r>
            <w:r>
              <w:rPr>
                <w:rFonts w:ascii="Courier New" w:hAnsi="Courier New"/>
                <w:noProof/>
                <w:sz w:val="16"/>
              </w:rPr>
              <w:t>,</w:t>
            </w:r>
          </w:p>
          <w:p w14:paraId="4B5946AE"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nonCriticalExtension                </w:t>
            </w:r>
            <w:r>
              <w:rPr>
                <w:rFonts w:ascii="Courier New" w:hAnsi="Courier New"/>
                <w:noProof/>
                <w:color w:val="993366"/>
                <w:sz w:val="16"/>
              </w:rPr>
              <w:t>SEQUENCE</w:t>
            </w:r>
            <w:r>
              <w:rPr>
                <w:rFonts w:ascii="Courier New" w:hAnsi="Courier New"/>
                <w:noProof/>
                <w:sz w:val="16"/>
              </w:rPr>
              <w:t xml:space="preserve"> {}                                     </w:t>
            </w:r>
            <w:r>
              <w:rPr>
                <w:rFonts w:ascii="Courier New" w:hAnsi="Courier New"/>
                <w:noProof/>
                <w:color w:val="993366"/>
                <w:sz w:val="16"/>
              </w:rPr>
              <w:t>OPTIONAL</w:t>
            </w:r>
          </w:p>
          <w:p w14:paraId="3AF95030"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9860627"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6A8EF"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CG-CandidateInfo-r17 ::=            </w:t>
            </w:r>
            <w:r>
              <w:rPr>
                <w:rFonts w:ascii="Courier New" w:hAnsi="Courier New"/>
                <w:noProof/>
                <w:color w:val="993366"/>
                <w:sz w:val="16"/>
              </w:rPr>
              <w:t>SEQUENCE</w:t>
            </w:r>
            <w:r>
              <w:rPr>
                <w:rFonts w:ascii="Courier New" w:hAnsi="Courier New"/>
                <w:noProof/>
                <w:sz w:val="16"/>
              </w:rPr>
              <w:t xml:space="preserve"> {</w:t>
            </w:r>
          </w:p>
          <w:p w14:paraId="15ABBD75"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ssbFrequency-r17                    ARFCN-ValueNR,</w:t>
            </w:r>
          </w:p>
          <w:p w14:paraId="788FE2E1"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46501">
              <w:rPr>
                <w:rFonts w:ascii="Courier New" w:hAnsi="Courier New"/>
                <w:noProof/>
                <w:sz w:val="16"/>
                <w:highlight w:val="yellow"/>
              </w:rPr>
              <w:t>physCellId-r17                      PhysCellId,</w:t>
            </w:r>
          </w:p>
          <w:p w14:paraId="42FFC67A"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46501">
              <w:rPr>
                <w:rFonts w:ascii="Courier New" w:hAnsi="Courier New"/>
                <w:noProof/>
                <w:sz w:val="16"/>
                <w:highlight w:val="yellow"/>
              </w:rPr>
              <w:t xml:space="preserve">candidateCG-Config-r17              </w:t>
            </w:r>
            <w:r w:rsidRPr="00C46501">
              <w:rPr>
                <w:rFonts w:ascii="Courier New" w:hAnsi="Courier New"/>
                <w:noProof/>
                <w:color w:val="993366"/>
                <w:sz w:val="16"/>
                <w:highlight w:val="yellow"/>
              </w:rPr>
              <w:t>OCTET STRING</w:t>
            </w:r>
            <w:r w:rsidRPr="00C46501">
              <w:rPr>
                <w:rFonts w:ascii="Courier New" w:hAnsi="Courier New"/>
                <w:noProof/>
                <w:sz w:val="16"/>
                <w:highlight w:val="yellow"/>
              </w:rPr>
              <w:t xml:space="preserve"> (CONTAINING CG-Config)</w:t>
            </w:r>
          </w:p>
          <w:p w14:paraId="696E1028"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E6EC691"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48211" w14:textId="77777777" w:rsid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TAG-CG-CANDIDATELIST-STOP</w:t>
            </w:r>
          </w:p>
          <w:p w14:paraId="5956D6F2" w14:textId="744FEF8B" w:rsidR="00357437" w:rsidRPr="00C46501" w:rsidRDefault="00C46501"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ASN1STOP</w:t>
            </w:r>
          </w:p>
        </w:tc>
      </w:tr>
    </w:tbl>
    <w:p w14:paraId="3D542BBA" w14:textId="77777777" w:rsidR="00256B09" w:rsidRDefault="00256B09" w:rsidP="00256B09"/>
    <w:p w14:paraId="345D6BBB" w14:textId="1E97F222" w:rsidR="00256B09" w:rsidRDefault="00DE6C03" w:rsidP="00DE6C03">
      <w:pPr>
        <w:pStyle w:val="Observation"/>
      </w:pPr>
      <w:bookmarkStart w:id="4" w:name="_Toc95378740"/>
      <w:r>
        <w:t>RAN2 RRC message design is already optimized to help MN interpret the candidate PCell ID provided from target SN with reduced processing complexity.</w:t>
      </w:r>
      <w:bookmarkEnd w:id="4"/>
    </w:p>
    <w:p w14:paraId="51952C08" w14:textId="4630BFDE" w:rsidR="00A93A66" w:rsidRDefault="00A93A66" w:rsidP="00A93A66">
      <w:pPr>
        <w:pStyle w:val="Proposal"/>
        <w:numPr>
          <w:ilvl w:val="0"/>
          <w:numId w:val="0"/>
        </w:numPr>
        <w:ind w:left="1304" w:hanging="1304"/>
      </w:pPr>
    </w:p>
    <w:p w14:paraId="573D865B" w14:textId="0A55D0A5" w:rsidR="00DE6C03" w:rsidRDefault="00C0688F" w:rsidP="00E200C5">
      <w:pPr>
        <w:pStyle w:val="Proposal"/>
      </w:pPr>
      <w:bookmarkStart w:id="5" w:name="_Toc95378853"/>
      <w:r>
        <w:t>RAN3 agrees that when the RRC container in the Xn message conveys information about the candidate PSCell</w:t>
      </w:r>
      <w:r w:rsidR="00A07AB3">
        <w:t xml:space="preserve"> IDs, Xn IE</w:t>
      </w:r>
      <w:r w:rsidR="0035495E">
        <w:t>s</w:t>
      </w:r>
      <w:r w:rsidR="00A07AB3">
        <w:t xml:space="preserve"> representing candidate PSCell IDs is not present</w:t>
      </w:r>
      <w:r w:rsidR="0035495E">
        <w:t xml:space="preserve"> in the same Xn message</w:t>
      </w:r>
      <w:r w:rsidR="00A07AB3">
        <w:t>.</w:t>
      </w:r>
      <w:bookmarkEnd w:id="5"/>
      <w:r w:rsidR="00A07AB3">
        <w:t xml:space="preserve"> </w:t>
      </w:r>
    </w:p>
    <w:p w14:paraId="076B274A" w14:textId="34CEEDDE" w:rsidR="00A93A66" w:rsidRDefault="00A93A66" w:rsidP="00A93A66">
      <w:pPr>
        <w:pStyle w:val="Proposal"/>
        <w:numPr>
          <w:ilvl w:val="0"/>
          <w:numId w:val="0"/>
        </w:numPr>
        <w:ind w:left="1304" w:hanging="1304"/>
      </w:pPr>
    </w:p>
    <w:p w14:paraId="2D730A85" w14:textId="28BB4913" w:rsidR="00353C83" w:rsidRPr="00353C83" w:rsidRDefault="00353C83" w:rsidP="00353C83">
      <w:pPr>
        <w:pStyle w:val="Heading2"/>
        <w:rPr>
          <w:rFonts w:eastAsiaTheme="minorEastAsia"/>
        </w:rPr>
      </w:pPr>
      <w:r>
        <w:rPr>
          <w:rFonts w:eastAsiaTheme="minorEastAsia"/>
        </w:rPr>
        <w:lastRenderedPageBreak/>
        <w:t>2.</w:t>
      </w:r>
      <w:r w:rsidR="00752393">
        <w:rPr>
          <w:rFonts w:eastAsiaTheme="minorEastAsia"/>
        </w:rPr>
        <w:t>3</w:t>
      </w:r>
      <w:r>
        <w:rPr>
          <w:rFonts w:eastAsiaTheme="minorEastAsia"/>
        </w:rPr>
        <w:t xml:space="preserve"> Issues relevant to RAN2 discussion</w:t>
      </w:r>
    </w:p>
    <w:tbl>
      <w:tblPr>
        <w:tblStyle w:val="TableGrid"/>
        <w:tblW w:w="0" w:type="auto"/>
        <w:tblLook w:val="04A0" w:firstRow="1" w:lastRow="0" w:firstColumn="1" w:lastColumn="0" w:noHBand="0" w:noVBand="1"/>
      </w:tblPr>
      <w:tblGrid>
        <w:gridCol w:w="9855"/>
      </w:tblGrid>
      <w:tr w:rsidR="00A93A66" w14:paraId="7EACC3C5" w14:textId="77777777" w:rsidTr="00E207E2">
        <w:tc>
          <w:tcPr>
            <w:tcW w:w="9855" w:type="dxa"/>
          </w:tcPr>
          <w:p w14:paraId="4EEC921F" w14:textId="77777777" w:rsidR="00A93A66" w:rsidRPr="000C2D07" w:rsidRDefault="00A93A66" w:rsidP="00E207E2">
            <w:pPr>
              <w:pStyle w:val="Doc-text2"/>
              <w:ind w:left="0" w:firstLine="0"/>
              <w:rPr>
                <w:b/>
                <w:bCs/>
                <w:sz w:val="22"/>
                <w:szCs w:val="18"/>
              </w:rPr>
            </w:pPr>
            <w:r w:rsidRPr="000C2D07">
              <w:rPr>
                <w:b/>
                <w:bCs/>
                <w:sz w:val="22"/>
                <w:szCs w:val="18"/>
              </w:rPr>
              <w:t>R3-221661</w:t>
            </w:r>
          </w:p>
          <w:p w14:paraId="64AE8D5F" w14:textId="77777777" w:rsidR="00A93A66" w:rsidRDefault="00A93A66" w:rsidP="00E207E2">
            <w:pPr>
              <w:pStyle w:val="Doc-text2"/>
              <w:ind w:left="0" w:firstLine="0"/>
              <w:rPr>
                <w:b/>
                <w:bCs/>
                <w:iCs/>
                <w:sz w:val="24"/>
                <w:u w:val="single"/>
              </w:rPr>
            </w:pPr>
          </w:p>
          <w:p w14:paraId="177254C0" w14:textId="77777777" w:rsidR="00A93A66" w:rsidRDefault="00A93A66" w:rsidP="00E207E2">
            <w:pPr>
              <w:pStyle w:val="Doc-text2"/>
              <w:ind w:left="0" w:firstLine="0"/>
              <w:rPr>
                <w:iCs/>
                <w:u w:val="single"/>
              </w:rPr>
            </w:pPr>
            <w:r>
              <w:rPr>
                <w:iCs/>
                <w:u w:val="single"/>
              </w:rPr>
              <w:t>SN-initiated CPC</w:t>
            </w:r>
          </w:p>
          <w:p w14:paraId="1829F80F" w14:textId="77777777" w:rsidR="00A93A66" w:rsidRDefault="00A93A66" w:rsidP="00E207E2">
            <w:pPr>
              <w:pStyle w:val="Agreement"/>
            </w:pPr>
            <w:r>
              <w:t xml:space="preserve">RAN2 to confirm that in SN initiated inter-SN CPC, the S-SN is always informed about which candidates were accepted/rejected by T-SN. </w:t>
            </w:r>
          </w:p>
          <w:p w14:paraId="1D1E14AB" w14:textId="77777777" w:rsidR="00A93A66" w:rsidRDefault="00A93A66" w:rsidP="00E207E2">
            <w:pPr>
              <w:pStyle w:val="Agreement"/>
            </w:pPr>
            <w: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260BA6F6" w14:textId="77777777" w:rsidR="00A93A66" w:rsidRPr="00F57E34" w:rsidRDefault="00A93A66" w:rsidP="00E207E2">
            <w:pPr>
              <w:pStyle w:val="Agreement"/>
              <w:rPr>
                <w:highlight w:val="yellow"/>
              </w:rPr>
            </w:pPr>
            <w:r w:rsidRPr="00F57E34">
              <w:rPr>
                <w:highlight w:val="yellow"/>
              </w:rPr>
              <w:t xml:space="preserve">It is up to RAN3 to decide the message used for indicating the accepted PSCells from MN to S-SN, before sending the RRC Reconfiguration message including the CPC configurations to the UE. </w:t>
            </w:r>
          </w:p>
          <w:p w14:paraId="2810DFBE" w14:textId="77777777" w:rsidR="00A93A66" w:rsidRPr="00F57E34" w:rsidRDefault="00A93A66" w:rsidP="00E207E2">
            <w:pPr>
              <w:pStyle w:val="Agreement"/>
              <w:rPr>
                <w:highlight w:val="yellow"/>
              </w:rPr>
            </w:pPr>
            <w:r w:rsidRPr="00F57E34">
              <w:rPr>
                <w:highlight w:val="yellow"/>
              </w:rPr>
              <w:t>It is up to RAN3 to decide the message used for indicating the accepted PSCells from MN to S-SN, after sending CPC configuration to the UE.</w:t>
            </w:r>
          </w:p>
          <w:p w14:paraId="2A645497" w14:textId="77777777" w:rsidR="00A93A66" w:rsidRPr="00F57E34" w:rsidRDefault="00A93A66" w:rsidP="00E207E2">
            <w:pPr>
              <w:pStyle w:val="Agreement"/>
              <w:rPr>
                <w:highlight w:val="yellow"/>
              </w:rPr>
            </w:pPr>
            <w:r w:rsidRPr="00F57E34">
              <w:rPr>
                <w:highlight w:val="yellow"/>
              </w:rPr>
              <w:t xml:space="preserve">It is up to RAN3 to decide the message used for S-SN to provide the updated configuration. </w:t>
            </w:r>
          </w:p>
          <w:p w14:paraId="660DF327" w14:textId="77777777" w:rsidR="00A93A66" w:rsidRDefault="00A93A66" w:rsidP="00E207E2">
            <w:pPr>
              <w:pStyle w:val="Agreement"/>
            </w:pPr>
            <w:r w:rsidRPr="00F57E34">
              <w:rPr>
                <w:highlight w:val="yellow"/>
              </w:rPr>
              <w:t>It is up to RAN3 to decide the message used for providing the RRCReconfigurationComplete message from MN to S-SN.</w:t>
            </w:r>
            <w:r>
              <w:t xml:space="preserve"> </w:t>
            </w:r>
          </w:p>
          <w:p w14:paraId="40361841" w14:textId="77777777" w:rsidR="00A93A66" w:rsidRDefault="00A93A66" w:rsidP="00E207E2"/>
          <w:p w14:paraId="764D3D77" w14:textId="77777777" w:rsidR="00A93A66" w:rsidRDefault="00A93A66" w:rsidP="00E207E2">
            <w:pPr>
              <w:rPr>
                <w:rFonts w:cs="Arial"/>
                <w:b/>
              </w:rPr>
            </w:pPr>
            <w:r>
              <w:rPr>
                <w:rFonts w:cs="Arial"/>
                <w:b/>
              </w:rPr>
              <w:t>2. Actions:</w:t>
            </w:r>
          </w:p>
          <w:p w14:paraId="0C3C05DB" w14:textId="77777777" w:rsidR="00A93A66" w:rsidRDefault="00A93A66" w:rsidP="00E207E2">
            <w:pPr>
              <w:ind w:left="1985" w:hanging="1985"/>
              <w:rPr>
                <w:rFonts w:cs="Arial"/>
                <w:b/>
              </w:rPr>
            </w:pPr>
            <w:r>
              <w:rPr>
                <w:rFonts w:cs="Arial"/>
                <w:b/>
              </w:rPr>
              <w:t>To 3GPP RAN3</w:t>
            </w:r>
          </w:p>
          <w:p w14:paraId="75B94D57" w14:textId="77777777" w:rsidR="00A93A66" w:rsidRDefault="00A93A66" w:rsidP="00E207E2">
            <w:pPr>
              <w:ind w:left="993" w:hanging="993"/>
              <w:rPr>
                <w:rFonts w:cs="Arial"/>
                <w:b/>
              </w:rPr>
            </w:pPr>
            <w:r>
              <w:rPr>
                <w:rFonts w:cs="Arial"/>
                <w:b/>
              </w:rPr>
              <w:t xml:space="preserve">ACTION: </w:t>
            </w:r>
          </w:p>
          <w:p w14:paraId="60D8F7F1" w14:textId="77777777" w:rsidR="00A93A66" w:rsidRPr="000B2965" w:rsidRDefault="00A93A66" w:rsidP="00E207E2">
            <w:pPr>
              <w:rPr>
                <w:rFonts w:eastAsia="等线" w:cs="Arial"/>
                <w:lang w:eastAsia="zh-CN"/>
              </w:rPr>
            </w:pPr>
            <w:r>
              <w:rPr>
                <w:rFonts w:cs="Arial"/>
              </w:rPr>
              <w:t xml:space="preserve">RAN2 respectfully asks RAN3 to take the above agreements into account, </w:t>
            </w:r>
            <w:r w:rsidRPr="00AB3866">
              <w:rPr>
                <w:rFonts w:eastAsia="等线" w:cs="Arial" w:hint="eastAsia"/>
                <w:highlight w:val="yellow"/>
                <w:lang w:eastAsia="zh-CN"/>
              </w:rPr>
              <w:t xml:space="preserve">in their further work on </w:t>
            </w:r>
            <w:r w:rsidRPr="00AB3866">
              <w:rPr>
                <w:rFonts w:eastAsia="等线" w:cs="Arial"/>
                <w:highlight w:val="yellow"/>
                <w:lang w:eastAsia="zh-CN"/>
              </w:rPr>
              <w:t xml:space="preserve">SN-initiated CPC and MN-initiated CPAC When related decisions are taken in RAN3, RAN2 kindly requests RAN3 to share relevant information </w:t>
            </w:r>
            <w:r w:rsidRPr="00AB3866">
              <w:rPr>
                <w:rFonts w:eastAsia="等线" w:cs="Arial" w:hint="eastAsia"/>
                <w:highlight w:val="yellow"/>
                <w:lang w:eastAsia="zh-CN"/>
              </w:rPr>
              <w:t>with regard to</w:t>
            </w:r>
            <w:r w:rsidRPr="00AB3866">
              <w:rPr>
                <w:rFonts w:eastAsia="等线" w:cs="Arial"/>
                <w:highlight w:val="yellow"/>
                <w:lang w:eastAsia="zh-CN"/>
              </w:rPr>
              <w:t xml:space="preserve"> above</w:t>
            </w:r>
            <w:r w:rsidRPr="00AB3866">
              <w:rPr>
                <w:rFonts w:cs="Arial"/>
                <w:highlight w:val="yellow"/>
              </w:rPr>
              <w:t>.</w:t>
            </w:r>
          </w:p>
        </w:tc>
      </w:tr>
    </w:tbl>
    <w:p w14:paraId="44DF59FF" w14:textId="77777777" w:rsidR="00A93A66" w:rsidRDefault="00A93A66" w:rsidP="00A93A66"/>
    <w:p w14:paraId="4191E8E0" w14:textId="77777777" w:rsidR="00493558" w:rsidRDefault="00353C83" w:rsidP="00A93A66">
      <w:r>
        <w:t xml:space="preserve">In the new LS </w:t>
      </w:r>
      <w:r w:rsidRPr="00353C83">
        <w:t>R3-221661</w:t>
      </w:r>
      <w:r>
        <w:t xml:space="preserve"> sent from RAN2, RAN2 kindly asks RAN3 to share information relevant to RAN2 discussion. </w:t>
      </w:r>
      <w:r w:rsidR="009A3023">
        <w:t>B</w:t>
      </w:r>
      <w:r>
        <w:t>esides agreements relevant to SN initiated CPC 2</w:t>
      </w:r>
      <w:r w:rsidRPr="00353C83">
        <w:rPr>
          <w:vertAlign w:val="superscript"/>
        </w:rPr>
        <w:t>nd</w:t>
      </w:r>
      <w:r>
        <w:t xml:space="preserve"> step</w:t>
      </w:r>
      <w:r w:rsidR="00445B6F">
        <w:t>, another issue which may impact RRC container design is that RAN3 agreed the target SN may add</w:t>
      </w:r>
      <w:r w:rsidR="001F7D3F">
        <w:t>, modify, or cancel some</w:t>
      </w:r>
      <w:r w:rsidR="00866CD7">
        <w:t xml:space="preserve"> prepared</w:t>
      </w:r>
      <w:r w:rsidR="001F7D3F">
        <w:t xml:space="preserve"> PSCell configuration which has been </w:t>
      </w:r>
      <w:r w:rsidR="00866CD7">
        <w:t>configured</w:t>
      </w:r>
      <w:r w:rsidR="001F7D3F">
        <w:t xml:space="preserve"> before.</w:t>
      </w:r>
      <w:r w:rsidR="00866CD7">
        <w:t xml:space="preserve"> </w:t>
      </w:r>
    </w:p>
    <w:p w14:paraId="63EC730B" w14:textId="5A499A2C" w:rsidR="00866CD7" w:rsidRDefault="00866CD7" w:rsidP="00A93A66">
      <w:r>
        <w:t xml:space="preserve">Note that in the </w:t>
      </w:r>
      <w:r w:rsidR="002C2B8E">
        <w:t xml:space="preserve">latest RAN2 RRC running CR, </w:t>
      </w:r>
      <w:r w:rsidR="00FD3DC6">
        <w:t>in the</w:t>
      </w:r>
      <w:r w:rsidR="008D6C19">
        <w:t xml:space="preserve"> </w:t>
      </w:r>
      <w:r w:rsidR="008D6C19" w:rsidRPr="008D6C19">
        <w:t>CG-CandidateList</w:t>
      </w:r>
      <w:r w:rsidR="008D6C19">
        <w:t xml:space="preserve"> message sent from target SN to MN, target SN can only </w:t>
      </w:r>
      <w:r w:rsidR="004C033C">
        <w:t xml:space="preserve">provide </w:t>
      </w:r>
      <w:r w:rsidR="008D6C19">
        <w:t>a full list of candidate PSCells</w:t>
      </w:r>
      <w:r w:rsidR="002A5B1A">
        <w:t xml:space="preserve">, which works for the first time CPAC configuration </w:t>
      </w:r>
      <w:r w:rsidR="00982AD4">
        <w:t xml:space="preserve">but </w:t>
      </w:r>
      <w:r w:rsidR="002A5B1A">
        <w:t>is not optimal in case of any addition, modification, cancellation</w:t>
      </w:r>
      <w:r w:rsidR="00982AD4">
        <w:t>.</w:t>
      </w:r>
    </w:p>
    <w:tbl>
      <w:tblPr>
        <w:tblStyle w:val="TableGrid"/>
        <w:tblW w:w="0" w:type="auto"/>
        <w:tblLook w:val="04A0" w:firstRow="1" w:lastRow="0" w:firstColumn="1" w:lastColumn="0" w:noHBand="0" w:noVBand="1"/>
      </w:tblPr>
      <w:tblGrid>
        <w:gridCol w:w="9855"/>
      </w:tblGrid>
      <w:tr w:rsidR="00866CD7" w14:paraId="1BDCBA46" w14:textId="77777777" w:rsidTr="00866CD7">
        <w:tc>
          <w:tcPr>
            <w:tcW w:w="9855" w:type="dxa"/>
          </w:tcPr>
          <w:p w14:paraId="44A291C5" w14:textId="00D98D81" w:rsidR="008D6C19" w:rsidRPr="008D6C19" w:rsidRDefault="008D6C19" w:rsidP="00866CD7">
            <w:pPr>
              <w:rPr>
                <w:rFonts w:ascii="Calibri" w:hAnsi="Calibri" w:cs="Calibri"/>
                <w:b/>
                <w:bCs/>
                <w:iCs/>
                <w:lang w:eastAsia="en-US"/>
              </w:rPr>
            </w:pPr>
            <w:r w:rsidRPr="008D6C19">
              <w:rPr>
                <w:rFonts w:ascii="Calibri" w:hAnsi="Calibri" w:cs="Calibri"/>
                <w:b/>
                <w:bCs/>
                <w:iCs/>
                <w:lang w:eastAsia="en-US"/>
              </w:rPr>
              <w:t>RAN3#114</w:t>
            </w:r>
            <w:r>
              <w:rPr>
                <w:rFonts w:ascii="Calibri" w:hAnsi="Calibri" w:cs="Calibri"/>
                <w:b/>
                <w:bCs/>
                <w:iCs/>
                <w:lang w:eastAsia="en-US"/>
              </w:rPr>
              <w:t>e</w:t>
            </w:r>
            <w:r w:rsidRPr="008D6C19">
              <w:rPr>
                <w:rFonts w:ascii="Calibri" w:hAnsi="Calibri" w:cs="Calibri"/>
                <w:b/>
                <w:bCs/>
                <w:iCs/>
                <w:lang w:eastAsia="en-US"/>
              </w:rPr>
              <w:t>:</w:t>
            </w:r>
          </w:p>
          <w:p w14:paraId="12D3062D" w14:textId="43AC50BF" w:rsidR="00866CD7" w:rsidRDefault="00866CD7" w:rsidP="00866CD7">
            <w:pPr>
              <w:rPr>
                <w:rFonts w:ascii="Calibri" w:hAnsi="Calibri" w:cs="Calibri"/>
                <w:iCs/>
                <w:color w:val="00B050"/>
                <w:sz w:val="16"/>
                <w:szCs w:val="16"/>
                <w:lang w:eastAsia="en-US"/>
              </w:rPr>
            </w:pPr>
            <w:r>
              <w:rPr>
                <w:rFonts w:ascii="Calibri" w:hAnsi="Calibri" w:cs="Calibri"/>
                <w:iCs/>
                <w:color w:val="00B050"/>
                <w:sz w:val="16"/>
                <w:szCs w:val="16"/>
                <w:lang w:eastAsia="en-US"/>
              </w:rPr>
              <w:t>In CPA and MN/SN initiated inter-SN CPC, target SN can:</w:t>
            </w:r>
          </w:p>
          <w:p w14:paraId="44A0B733" w14:textId="77777777" w:rsidR="00866CD7" w:rsidRDefault="00866CD7" w:rsidP="00866CD7">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Update/modify previous CPAC configurations provided in CPAC addition using SN initiated SN modification procedure </w:t>
            </w:r>
          </w:p>
          <w:p w14:paraId="64A10AF9" w14:textId="77777777" w:rsidR="00866CD7" w:rsidRDefault="00866CD7" w:rsidP="00866CD7">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Add prepared PSCells within the limit given by the MN or source SN using SN initiated SN modification procedure</w:t>
            </w:r>
          </w:p>
          <w:p w14:paraId="6C9B4616" w14:textId="1F141F3D" w:rsidR="00866CD7" w:rsidRPr="00866CD7" w:rsidRDefault="00866CD7" w:rsidP="00866CD7">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some of the prepared PSCells using SN initiated SN modification procedure. </w:t>
            </w:r>
          </w:p>
        </w:tc>
      </w:tr>
    </w:tbl>
    <w:p w14:paraId="17EC641D" w14:textId="44B1613E" w:rsidR="00340418" w:rsidRDefault="001F7D3F" w:rsidP="00A93A66">
      <w:r>
        <w:t xml:space="preserve"> </w:t>
      </w:r>
    </w:p>
    <w:p w14:paraId="6D7366D0" w14:textId="77777777" w:rsidR="00354475" w:rsidRPr="00C50DF0" w:rsidRDefault="00354475" w:rsidP="00A93A66">
      <w:pPr>
        <w:rPr>
          <w:lang w:val="en-US"/>
        </w:rPr>
      </w:pPr>
    </w:p>
    <w:tbl>
      <w:tblPr>
        <w:tblStyle w:val="TableGrid"/>
        <w:tblW w:w="0" w:type="auto"/>
        <w:tblLook w:val="04A0" w:firstRow="1" w:lastRow="0" w:firstColumn="1" w:lastColumn="0" w:noHBand="0" w:noVBand="1"/>
      </w:tblPr>
      <w:tblGrid>
        <w:gridCol w:w="9855"/>
      </w:tblGrid>
      <w:tr w:rsidR="008F2787" w14:paraId="2D9F73ED" w14:textId="77777777" w:rsidTr="008F2787">
        <w:tc>
          <w:tcPr>
            <w:tcW w:w="9855" w:type="dxa"/>
          </w:tcPr>
          <w:p w14:paraId="4C06937F" w14:textId="14013F5F" w:rsidR="008F2787" w:rsidRPr="008D6C19" w:rsidRDefault="00FD1985" w:rsidP="008F2787">
            <w:pPr>
              <w:keepNext/>
              <w:keepLines/>
              <w:spacing w:before="120"/>
              <w:ind w:left="1418" w:hanging="1418"/>
              <w:outlineLvl w:val="3"/>
              <w:rPr>
                <w:b/>
                <w:bCs/>
                <w:iCs/>
                <w:szCs w:val="16"/>
              </w:rPr>
            </w:pPr>
            <w:r w:rsidRPr="008D6C19">
              <w:rPr>
                <w:b/>
                <w:bCs/>
                <w:iCs/>
                <w:szCs w:val="16"/>
              </w:rPr>
              <w:lastRenderedPageBreak/>
              <w:t>R2-2201817</w:t>
            </w:r>
            <w:r w:rsidR="008D6C19" w:rsidRPr="008D6C19">
              <w:rPr>
                <w:b/>
                <w:bCs/>
                <w:iCs/>
                <w:szCs w:val="16"/>
              </w:rPr>
              <w:t xml:space="preserve"> RAN2 RRC Running CR</w:t>
            </w:r>
          </w:p>
          <w:p w14:paraId="592F2516" w14:textId="4734B4BD" w:rsidR="008F2787" w:rsidRDefault="008F2787" w:rsidP="008F2787">
            <w:pPr>
              <w:keepNext/>
              <w:keepLines/>
              <w:spacing w:before="120"/>
              <w:ind w:left="1418" w:hanging="1418"/>
              <w:outlineLvl w:val="3"/>
              <w:rPr>
                <w:sz w:val="24"/>
              </w:rPr>
            </w:pPr>
            <w:r>
              <w:rPr>
                <w:i/>
                <w:sz w:val="24"/>
              </w:rPr>
              <w:t>CG-CandidateList</w:t>
            </w:r>
          </w:p>
          <w:p w14:paraId="00AE9C9B" w14:textId="77777777" w:rsidR="008F2787" w:rsidRDefault="008F2787" w:rsidP="008F2787">
            <w:r>
              <w:t>This message is used to transfer the SCG radio configuration for one or more candidate cells for Conditional PSCell Addition (CPA) or Conditional PSCell Change (CPC) as generated by the candidate target SgNB</w:t>
            </w:r>
            <w:r>
              <w:rPr>
                <w:lang w:eastAsia="zh-CN"/>
              </w:rPr>
              <w:t xml:space="preserve">. </w:t>
            </w:r>
          </w:p>
          <w:p w14:paraId="45BA9118" w14:textId="77777777" w:rsidR="008F2787" w:rsidRDefault="008F2787" w:rsidP="008F2787">
            <w:pPr>
              <w:ind w:left="568" w:hanging="284"/>
            </w:pPr>
            <w:r>
              <w:t>Direction: Secondary gNB to master gNB or eNB.</w:t>
            </w:r>
          </w:p>
          <w:p w14:paraId="215D14B2" w14:textId="77777777" w:rsidR="008F2787" w:rsidRDefault="008F2787" w:rsidP="008F2787">
            <w:pPr>
              <w:keepNext/>
              <w:keepLines/>
              <w:spacing w:before="60"/>
              <w:jc w:val="center"/>
              <w:rPr>
                <w:b/>
              </w:rPr>
            </w:pPr>
            <w:r>
              <w:rPr>
                <w:b/>
                <w:i/>
              </w:rPr>
              <w:t>CG-CandidateList</w:t>
            </w:r>
            <w:r>
              <w:rPr>
                <w:b/>
              </w:rPr>
              <w:t xml:space="preserve"> message</w:t>
            </w:r>
          </w:p>
          <w:p w14:paraId="0AEFC0D7"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ASN1START</w:t>
            </w:r>
          </w:p>
          <w:p w14:paraId="2AC5B938"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TAG-CG-CANDIDATELIST-START</w:t>
            </w:r>
          </w:p>
          <w:p w14:paraId="7E5F6D43"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EF8DF7"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CG-CandidateList ::=                </w:t>
            </w:r>
            <w:r>
              <w:rPr>
                <w:rFonts w:ascii="Courier New" w:hAnsi="Courier New"/>
                <w:noProof/>
                <w:color w:val="993366"/>
                <w:sz w:val="16"/>
              </w:rPr>
              <w:t>SEQUENCE</w:t>
            </w:r>
            <w:r>
              <w:rPr>
                <w:rFonts w:ascii="Courier New" w:hAnsi="Courier New"/>
                <w:noProof/>
                <w:sz w:val="16"/>
              </w:rPr>
              <w:t xml:space="preserve"> {</w:t>
            </w:r>
          </w:p>
          <w:p w14:paraId="5A26027D"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criticalExtensions                  </w:t>
            </w:r>
            <w:r>
              <w:rPr>
                <w:rFonts w:ascii="Courier New" w:hAnsi="Courier New"/>
                <w:noProof/>
                <w:color w:val="993366"/>
                <w:sz w:val="16"/>
              </w:rPr>
              <w:t>CHOICE</w:t>
            </w:r>
            <w:r>
              <w:rPr>
                <w:rFonts w:ascii="Courier New" w:hAnsi="Courier New"/>
                <w:noProof/>
                <w:sz w:val="16"/>
              </w:rPr>
              <w:t xml:space="preserve"> {</w:t>
            </w:r>
          </w:p>
          <w:p w14:paraId="7F3A535E"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c1                                  </w:t>
            </w:r>
            <w:r>
              <w:rPr>
                <w:rFonts w:ascii="Courier New" w:hAnsi="Courier New"/>
                <w:noProof/>
                <w:color w:val="993366"/>
                <w:sz w:val="16"/>
              </w:rPr>
              <w:t>CHOICE</w:t>
            </w:r>
            <w:r>
              <w:rPr>
                <w:rFonts w:ascii="Courier New" w:hAnsi="Courier New"/>
                <w:noProof/>
                <w:sz w:val="16"/>
              </w:rPr>
              <w:t>{</w:t>
            </w:r>
          </w:p>
          <w:p w14:paraId="7B9D34CE"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43D62">
              <w:rPr>
                <w:rFonts w:ascii="Courier New" w:hAnsi="Courier New"/>
                <w:noProof/>
                <w:sz w:val="16"/>
                <w:highlight w:val="yellow"/>
              </w:rPr>
              <w:t>cg-CandidateList                    CG-CandidateList-IEs,</w:t>
            </w:r>
          </w:p>
          <w:p w14:paraId="58FFC62F"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 xml:space="preserve">            </w:t>
            </w:r>
            <w:r>
              <w:rPr>
                <w:rFonts w:ascii="Courier New" w:hAnsi="Courier New"/>
                <w:noProof/>
                <w:sz w:val="16"/>
                <w:lang w:val="sv-SE"/>
              </w:rPr>
              <w:t xml:space="preserve">spare3 </w:t>
            </w:r>
            <w:r>
              <w:rPr>
                <w:rFonts w:ascii="Courier New" w:hAnsi="Courier New"/>
                <w:noProof/>
                <w:color w:val="993366"/>
                <w:sz w:val="16"/>
                <w:lang w:val="sv-SE"/>
              </w:rPr>
              <w:t>NULL</w:t>
            </w:r>
            <w:r>
              <w:rPr>
                <w:rFonts w:ascii="Courier New" w:hAnsi="Courier New"/>
                <w:noProof/>
                <w:sz w:val="16"/>
                <w:lang w:val="sv-SE"/>
              </w:rPr>
              <w:t xml:space="preserve">, spare2 </w:t>
            </w:r>
            <w:r>
              <w:rPr>
                <w:rFonts w:ascii="Courier New" w:hAnsi="Courier New"/>
                <w:noProof/>
                <w:color w:val="993366"/>
                <w:sz w:val="16"/>
                <w:lang w:val="sv-SE"/>
              </w:rPr>
              <w:t>NULL</w:t>
            </w:r>
            <w:r>
              <w:rPr>
                <w:rFonts w:ascii="Courier New" w:hAnsi="Courier New"/>
                <w:noProof/>
                <w:sz w:val="16"/>
                <w:lang w:val="sv-SE"/>
              </w:rPr>
              <w:t xml:space="preserve">, spare1 </w:t>
            </w:r>
            <w:r>
              <w:rPr>
                <w:rFonts w:ascii="Courier New" w:hAnsi="Courier New"/>
                <w:noProof/>
                <w:color w:val="993366"/>
                <w:sz w:val="16"/>
                <w:lang w:val="sv-SE"/>
              </w:rPr>
              <w:t>NULL</w:t>
            </w:r>
          </w:p>
          <w:p w14:paraId="6762E2F2"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 xml:space="preserve">        </w:t>
            </w:r>
            <w:r>
              <w:rPr>
                <w:rFonts w:ascii="Courier New" w:hAnsi="Courier New"/>
                <w:noProof/>
                <w:sz w:val="16"/>
              </w:rPr>
              <w:t>},</w:t>
            </w:r>
          </w:p>
          <w:p w14:paraId="57A95101"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criticalExtensionsFuture            </w:t>
            </w:r>
            <w:r>
              <w:rPr>
                <w:rFonts w:ascii="Courier New" w:hAnsi="Courier New"/>
                <w:noProof/>
                <w:color w:val="993366"/>
                <w:sz w:val="16"/>
              </w:rPr>
              <w:t>SEQUENCE</w:t>
            </w:r>
            <w:r>
              <w:rPr>
                <w:rFonts w:ascii="Courier New" w:hAnsi="Courier New"/>
                <w:noProof/>
                <w:sz w:val="16"/>
              </w:rPr>
              <w:t xml:space="preserve"> {}</w:t>
            </w:r>
          </w:p>
          <w:p w14:paraId="15956D35"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3591"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792AEB4"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4FD9D"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CG-CandidateList-IEs ::=            </w:t>
            </w:r>
            <w:r>
              <w:rPr>
                <w:rFonts w:ascii="Courier New" w:hAnsi="Courier New"/>
                <w:noProof/>
                <w:color w:val="993366"/>
                <w:sz w:val="16"/>
              </w:rPr>
              <w:t>SEQUENCE</w:t>
            </w:r>
            <w:r>
              <w:rPr>
                <w:rFonts w:ascii="Courier New" w:hAnsi="Courier New"/>
                <w:noProof/>
                <w:sz w:val="16"/>
              </w:rPr>
              <w:t xml:space="preserve"> {</w:t>
            </w:r>
          </w:p>
          <w:p w14:paraId="7EC26226"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cg-CandidateList-r17                </w:t>
            </w:r>
            <w:r>
              <w:rPr>
                <w:rFonts w:ascii="Courier New" w:hAnsi="Courier New"/>
                <w:noProof/>
                <w:color w:val="993366"/>
                <w:sz w:val="16"/>
              </w:rPr>
              <w:t>SEQUENCE</w:t>
            </w:r>
            <w:r>
              <w:rPr>
                <w:rFonts w:ascii="Courier New" w:hAnsi="Courier New"/>
                <w:noProof/>
                <w:sz w:val="16"/>
              </w:rPr>
              <w:t xml:space="preserve"> (</w:t>
            </w:r>
            <w:r>
              <w:rPr>
                <w:rFonts w:ascii="Courier New" w:hAnsi="Courier New"/>
                <w:noProof/>
                <w:color w:val="993366"/>
                <w:sz w:val="16"/>
              </w:rPr>
              <w:t>SIZE</w:t>
            </w:r>
            <w:r>
              <w:rPr>
                <w:rFonts w:ascii="Courier New" w:hAnsi="Courier New"/>
                <w:noProof/>
                <w:sz w:val="16"/>
              </w:rPr>
              <w:t xml:space="preserve"> (1..FFS))</w:t>
            </w:r>
            <w:r>
              <w:rPr>
                <w:rFonts w:ascii="Courier New" w:hAnsi="Courier New"/>
                <w:noProof/>
                <w:color w:val="993366"/>
                <w:sz w:val="16"/>
              </w:rPr>
              <w:t xml:space="preserve"> OF</w:t>
            </w:r>
            <w:r>
              <w:rPr>
                <w:rFonts w:ascii="Courier New" w:hAnsi="Courier New"/>
                <w:noProof/>
                <w:sz w:val="16"/>
              </w:rPr>
              <w:t xml:space="preserve"> CG-CandidateInfo-r17    </w:t>
            </w:r>
            <w:r>
              <w:rPr>
                <w:rFonts w:ascii="Courier New" w:hAnsi="Courier New"/>
                <w:noProof/>
                <w:color w:val="993366"/>
                <w:sz w:val="16"/>
              </w:rPr>
              <w:t>OPTIONAL</w:t>
            </w:r>
            <w:r>
              <w:rPr>
                <w:rFonts w:ascii="Courier New" w:hAnsi="Courier New"/>
                <w:noProof/>
                <w:sz w:val="16"/>
              </w:rPr>
              <w:t>,</w:t>
            </w:r>
          </w:p>
          <w:p w14:paraId="023C3E39"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nonCriticalExtension                </w:t>
            </w:r>
            <w:r>
              <w:rPr>
                <w:rFonts w:ascii="Courier New" w:hAnsi="Courier New"/>
                <w:noProof/>
                <w:color w:val="993366"/>
                <w:sz w:val="16"/>
              </w:rPr>
              <w:t>SEQUENCE</w:t>
            </w:r>
            <w:r>
              <w:rPr>
                <w:rFonts w:ascii="Courier New" w:hAnsi="Courier New"/>
                <w:noProof/>
                <w:sz w:val="16"/>
              </w:rPr>
              <w:t xml:space="preserve"> {}                                     </w:t>
            </w:r>
            <w:r>
              <w:rPr>
                <w:rFonts w:ascii="Courier New" w:hAnsi="Courier New"/>
                <w:noProof/>
                <w:color w:val="993366"/>
                <w:sz w:val="16"/>
              </w:rPr>
              <w:t>OPTIONAL</w:t>
            </w:r>
          </w:p>
          <w:p w14:paraId="5C2BD245"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82E7870"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F2339"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CG-CandidateInfo-r17 ::=            </w:t>
            </w:r>
            <w:r>
              <w:rPr>
                <w:rFonts w:ascii="Courier New" w:hAnsi="Courier New"/>
                <w:noProof/>
                <w:color w:val="993366"/>
                <w:sz w:val="16"/>
              </w:rPr>
              <w:t>SEQUENCE</w:t>
            </w:r>
            <w:r>
              <w:rPr>
                <w:rFonts w:ascii="Courier New" w:hAnsi="Courier New"/>
                <w:noProof/>
                <w:sz w:val="16"/>
              </w:rPr>
              <w:t xml:space="preserve"> {</w:t>
            </w:r>
          </w:p>
          <w:p w14:paraId="2A8726F0"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ssbFrequency-r17                    ARFCN-ValueNR,</w:t>
            </w:r>
          </w:p>
          <w:p w14:paraId="1DED87E0"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physCellId-r17                      PhysCellId,</w:t>
            </w:r>
          </w:p>
          <w:p w14:paraId="3C82692D"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candidateCG-Config-r17              </w:t>
            </w:r>
            <w:r>
              <w:rPr>
                <w:rFonts w:ascii="Courier New" w:hAnsi="Courier New"/>
                <w:noProof/>
                <w:color w:val="993366"/>
                <w:sz w:val="16"/>
              </w:rPr>
              <w:t>OCTET STRING</w:t>
            </w:r>
            <w:r>
              <w:rPr>
                <w:rFonts w:ascii="Courier New" w:hAnsi="Courier New"/>
                <w:noProof/>
                <w:sz w:val="16"/>
              </w:rPr>
              <w:t xml:space="preserve"> (CONTAINING CG-Config)</w:t>
            </w:r>
          </w:p>
          <w:p w14:paraId="7209C427"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BB70014"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AFF78" w14:textId="77777777" w:rsidR="008F2787" w:rsidRDefault="008F2787" w:rsidP="008F2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TAG-CG-CANDIDATELIST-STOP</w:t>
            </w:r>
          </w:p>
          <w:p w14:paraId="23D7ECAD" w14:textId="1013B3C8" w:rsidR="008F2787" w:rsidRPr="00C46501" w:rsidRDefault="008F2787" w:rsidP="00C46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color w:val="808080"/>
                <w:sz w:val="16"/>
              </w:rPr>
              <w:t>-- ASN1STOP</w:t>
            </w:r>
          </w:p>
        </w:tc>
      </w:tr>
    </w:tbl>
    <w:p w14:paraId="70854655" w14:textId="1540A24F" w:rsidR="00A93A66" w:rsidRDefault="00A93A66" w:rsidP="00A93A66"/>
    <w:p w14:paraId="6B9F5BA1" w14:textId="77777777" w:rsidR="00F43D62" w:rsidRDefault="00F43D62" w:rsidP="00A93A66"/>
    <w:p w14:paraId="2BEC6EB9" w14:textId="6955597E" w:rsidR="00F43D62" w:rsidRDefault="00F43D62" w:rsidP="00F43D62">
      <w:pPr>
        <w:pStyle w:val="Proposal"/>
      </w:pPr>
      <w:bookmarkStart w:id="6" w:name="_Toc95378854"/>
      <w:r>
        <w:t>RAN3 sends a reply LS to RAN2 informing them about the following RAN3 agreements:</w:t>
      </w:r>
      <w:bookmarkEnd w:id="6"/>
    </w:p>
    <w:p w14:paraId="0A572585" w14:textId="0CA5192F" w:rsidR="00F43D62" w:rsidRDefault="00F43D62" w:rsidP="00F43D62">
      <w:pPr>
        <w:pStyle w:val="Proposal"/>
        <w:numPr>
          <w:ilvl w:val="1"/>
          <w:numId w:val="5"/>
        </w:numPr>
      </w:pPr>
      <w:bookmarkStart w:id="7" w:name="_Toc95378855"/>
      <w:r w:rsidRPr="00F43D62">
        <w:t>If the MN decides to trigger the 2nd step (optionally, as proposed in the LS from RAN2), the MN uses MN-initiated modification procedure. If the SN decides to update the CPC configuration, it provides the update in the response to the SN MOD REQ message.</w:t>
      </w:r>
      <w:bookmarkEnd w:id="7"/>
    </w:p>
    <w:p w14:paraId="421F4C9E" w14:textId="77777777" w:rsidR="00215910" w:rsidRPr="00F43D62" w:rsidRDefault="00215910" w:rsidP="00215910">
      <w:pPr>
        <w:pStyle w:val="Proposal"/>
        <w:numPr>
          <w:ilvl w:val="1"/>
          <w:numId w:val="5"/>
        </w:numPr>
      </w:pPr>
      <w:bookmarkStart w:id="8" w:name="_Toc95378856"/>
      <w:r w:rsidRPr="00F43D62">
        <w:t>One SN change procedure is used to prepare multiple target SNs</w:t>
      </w:r>
      <w:bookmarkEnd w:id="8"/>
    </w:p>
    <w:p w14:paraId="67146165" w14:textId="7E4AB0CB" w:rsidR="00F43D62" w:rsidRDefault="00F43D62" w:rsidP="00A44F70">
      <w:pPr>
        <w:pStyle w:val="Proposal"/>
        <w:numPr>
          <w:ilvl w:val="1"/>
          <w:numId w:val="5"/>
        </w:numPr>
      </w:pPr>
      <w:bookmarkStart w:id="9" w:name="_Toc95378857"/>
      <w:r>
        <w:t>In CPA and MN/SN initiated inter-SN CPC, target SN can: Update/modify previous CPAC configurations provided in CPAC addition using SN initiated SN modification procedure; Add prepared PSCells within the limit given by the MN or source SN using SN initiated SN modification procedure; Cancel some of the prepared PSCells using SN initiated SN modification procedure.</w:t>
      </w:r>
      <w:bookmarkEnd w:id="9"/>
    </w:p>
    <w:p w14:paraId="43E82FBA" w14:textId="77777777" w:rsidR="00A93A66" w:rsidRDefault="00A93A66" w:rsidP="00A93A66"/>
    <w:p w14:paraId="01882908" w14:textId="77777777" w:rsidR="00A93A66" w:rsidRDefault="00A93A66" w:rsidP="00A93A66">
      <w:pPr>
        <w:pStyle w:val="Proposal"/>
        <w:numPr>
          <w:ilvl w:val="0"/>
          <w:numId w:val="0"/>
        </w:numPr>
        <w:ind w:left="1304" w:hanging="1304"/>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32CF299D" w14:textId="77777777" w:rsidR="001C52DA"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Pr="00E9768B">
        <w:rPr>
          <w:noProof/>
          <w14:scene3d>
            <w14:camera w14:prst="orthographicFront"/>
            <w14:lightRig w14:rig="threePt" w14:dir="t">
              <w14:rot w14:lat="0" w14:lon="0" w14:rev="0"/>
            </w14:lightRig>
          </w14:scene3d>
        </w:rPr>
        <w:t>Observation 1</w:t>
      </w:r>
      <w:r>
        <w:rPr>
          <w:rFonts w:asciiTheme="minorHAnsi" w:eastAsiaTheme="minorEastAsia" w:hAnsiTheme="minorHAnsi" w:cstheme="minorBidi"/>
          <w:b w:val="0"/>
          <w:noProof/>
          <w:sz w:val="22"/>
          <w:szCs w:val="22"/>
          <w:lang w:val="en-US" w:eastAsia="zh-CN"/>
        </w:rPr>
        <w:tab/>
      </w:r>
      <w:r>
        <w:rPr>
          <w:noProof/>
        </w:rPr>
        <w:t>MN must open and interpret the content of the RRC container (e.g., CG-CandidateList) anyway, in order to generate execution condition (if applicable) and the final RRC ConditionalReconfiguration message for the UE.</w:t>
      </w:r>
    </w:p>
    <w:p w14:paraId="507C4161" w14:textId="77777777" w:rsidR="001C52DA"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9768B">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RAN2 RRC message design is already optimized to help MN interpret the candidate PCell ID provided from target SN with reduced processing complexity.</w:t>
      </w:r>
    </w:p>
    <w:p w14:paraId="1FDBFF53" w14:textId="49E4FBCE"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lastRenderedPageBreak/>
        <w:t>Based on the discussion above,</w:t>
      </w:r>
      <w:r w:rsidR="00A025C5">
        <w:rPr>
          <w:rFonts w:eastAsiaTheme="minorEastAsia" w:cs="Arial"/>
          <w:lang w:eastAsia="zh-CN"/>
        </w:rPr>
        <w:t xml:space="preserve"> we propose:</w:t>
      </w:r>
    </w:p>
    <w:p w14:paraId="7073840A" w14:textId="77777777" w:rsidR="00215910"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5378851" w:history="1">
        <w:r w:rsidR="00215910" w:rsidRPr="004D56F4">
          <w:rPr>
            <w:rStyle w:val="Hyperlink"/>
            <w:noProof/>
            <w14:scene3d>
              <w14:camera w14:prst="orthographicFront"/>
              <w14:lightRig w14:rig="threePt" w14:dir="t">
                <w14:rot w14:lat="0" w14:lon="0" w14:rev="0"/>
              </w14:lightRig>
            </w14:scene3d>
          </w:rPr>
          <w:t>Proposal 1</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RAN3 agrees the WA: If the MN decides to trigger the 2nd step (optionally, as proposed in the LS from RAN2), the MN uses MN-initiated modification procedure. If the SN decides to update the CPC configuration, it provides the update in the response to the SN MOD REQ message.</w:t>
        </w:r>
      </w:hyperlink>
    </w:p>
    <w:p w14:paraId="1A9D7077" w14:textId="77777777" w:rsidR="00215910" w:rsidRDefault="00285A8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378852" w:history="1">
        <w:r w:rsidR="00215910" w:rsidRPr="004D56F4">
          <w:rPr>
            <w:rStyle w:val="Hyperlink"/>
            <w:noProof/>
            <w14:scene3d>
              <w14:camera w14:prst="orthographicFront"/>
              <w14:lightRig w14:rig="threePt" w14:dir="t">
                <w14:rot w14:lat="0" w14:lon="0" w14:rev="0"/>
              </w14:lightRig>
            </w14:scene3d>
          </w:rPr>
          <w:t>Proposal 2</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One SN change procedure is used to prepare multiple target SNs</w:t>
        </w:r>
      </w:hyperlink>
    </w:p>
    <w:p w14:paraId="24F05063" w14:textId="77777777" w:rsidR="00215910" w:rsidRDefault="00285A8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378853" w:history="1">
        <w:r w:rsidR="00215910" w:rsidRPr="004D56F4">
          <w:rPr>
            <w:rStyle w:val="Hyperlink"/>
            <w:noProof/>
            <w14:scene3d>
              <w14:camera w14:prst="orthographicFront"/>
              <w14:lightRig w14:rig="threePt" w14:dir="t">
                <w14:rot w14:lat="0" w14:lon="0" w14:rev="0"/>
              </w14:lightRig>
            </w14:scene3d>
          </w:rPr>
          <w:t>Proposal 3</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RAN3 agrees that when the RRC container in the Xn message conveys information about the candidate PSCell IDs, Xn IEs representing candidate PSCell IDs is not present in the same Xn message.</w:t>
        </w:r>
      </w:hyperlink>
    </w:p>
    <w:p w14:paraId="3248A08F" w14:textId="77777777" w:rsidR="00215910" w:rsidRDefault="00285A8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378854" w:history="1">
        <w:r w:rsidR="00215910" w:rsidRPr="004D56F4">
          <w:rPr>
            <w:rStyle w:val="Hyperlink"/>
            <w:noProof/>
            <w14:scene3d>
              <w14:camera w14:prst="orthographicFront"/>
              <w14:lightRig w14:rig="threePt" w14:dir="t">
                <w14:rot w14:lat="0" w14:lon="0" w14:rev="0"/>
              </w14:lightRig>
            </w14:scene3d>
          </w:rPr>
          <w:t>Proposal 4</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RAN3 sends a reply LS to RAN2 informing them about the following RAN3 agreements:</w:t>
        </w:r>
      </w:hyperlink>
    </w:p>
    <w:p w14:paraId="27446970" w14:textId="77777777" w:rsidR="00215910" w:rsidRDefault="00285A8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378855" w:history="1">
        <w:r w:rsidR="00215910" w:rsidRPr="004D56F4">
          <w:rPr>
            <w:rStyle w:val="Hyperlink"/>
            <w:noProof/>
          </w:rPr>
          <w:t>a.</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If the MN decides to trigger the 2nd step (optionally, as proposed in the LS from RAN2), the MN uses MN-initiated modification procedure. If the SN decides to update the CPC configuration, it provides the update in the response to the SN MOD REQ message.</w:t>
        </w:r>
      </w:hyperlink>
    </w:p>
    <w:p w14:paraId="068DBF37" w14:textId="77777777" w:rsidR="00215910" w:rsidRDefault="00285A8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378856" w:history="1">
        <w:r w:rsidR="00215910" w:rsidRPr="004D56F4">
          <w:rPr>
            <w:rStyle w:val="Hyperlink"/>
            <w:noProof/>
          </w:rPr>
          <w:t>b.</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One SN change procedure is used to prepare multiple target SNs</w:t>
        </w:r>
      </w:hyperlink>
    </w:p>
    <w:p w14:paraId="06ED4613" w14:textId="77777777" w:rsidR="00215910" w:rsidRDefault="00285A8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378857" w:history="1">
        <w:r w:rsidR="00215910" w:rsidRPr="004D56F4">
          <w:rPr>
            <w:rStyle w:val="Hyperlink"/>
            <w:noProof/>
          </w:rPr>
          <w:t>c.</w:t>
        </w:r>
        <w:r w:rsidR="00215910">
          <w:rPr>
            <w:rFonts w:asciiTheme="minorHAnsi" w:eastAsiaTheme="minorEastAsia" w:hAnsiTheme="minorHAnsi" w:cstheme="minorBidi"/>
            <w:b w:val="0"/>
            <w:noProof/>
            <w:sz w:val="22"/>
            <w:szCs w:val="22"/>
            <w:lang w:val="en-US" w:eastAsia="zh-CN"/>
          </w:rPr>
          <w:tab/>
        </w:r>
        <w:r w:rsidR="00215910" w:rsidRPr="004D56F4">
          <w:rPr>
            <w:rStyle w:val="Hyperlink"/>
            <w:noProof/>
          </w:rPr>
          <w:t>In CPA and MN/SN initiated inter-SN CPC, target SN can: Update/modify previous CPAC configurations provided in CPAC addition using SN initiated SN modification procedure; Add prepared PSCells within the limit given by the MN or source SN using SN initiated SN modification procedure; Cancel some of the prepared PSCells using SN initiated SN modification procedure.</w:t>
        </w:r>
      </w:hyperlink>
    </w:p>
    <w:p w14:paraId="52C68EDB" w14:textId="57A5F70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DB2F" w14:textId="77777777" w:rsidR="00D757A8" w:rsidRDefault="00D757A8">
      <w:pPr>
        <w:spacing w:after="0"/>
      </w:pPr>
      <w:r>
        <w:separator/>
      </w:r>
    </w:p>
  </w:endnote>
  <w:endnote w:type="continuationSeparator" w:id="0">
    <w:p w14:paraId="3148FDA7" w14:textId="77777777" w:rsidR="00D757A8" w:rsidRDefault="00D757A8">
      <w:pPr>
        <w:spacing w:after="0"/>
      </w:pPr>
      <w:r>
        <w:continuationSeparator/>
      </w:r>
    </w:p>
  </w:endnote>
  <w:endnote w:type="continuationNotice" w:id="1">
    <w:p w14:paraId="6F3A51E5" w14:textId="77777777" w:rsidR="00D757A8" w:rsidRDefault="00D7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3D56" w14:textId="77777777" w:rsidR="00D757A8" w:rsidRDefault="00D757A8">
      <w:pPr>
        <w:spacing w:after="0"/>
      </w:pPr>
      <w:r>
        <w:separator/>
      </w:r>
    </w:p>
  </w:footnote>
  <w:footnote w:type="continuationSeparator" w:id="0">
    <w:p w14:paraId="3E43ECD2" w14:textId="77777777" w:rsidR="00D757A8" w:rsidRDefault="00D757A8">
      <w:pPr>
        <w:spacing w:after="0"/>
      </w:pPr>
      <w:r>
        <w:continuationSeparator/>
      </w:r>
    </w:p>
  </w:footnote>
  <w:footnote w:type="continuationNotice" w:id="1">
    <w:p w14:paraId="2769E1E2" w14:textId="77777777" w:rsidR="00D757A8" w:rsidRDefault="00D75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5"/>
  </w:num>
  <w:num w:numId="8">
    <w:abstractNumId w:val="3"/>
  </w:num>
  <w:num w:numId="9">
    <w:abstractNumId w:val="8"/>
  </w:num>
  <w:num w:numId="10">
    <w:abstractNumId w:val="4"/>
  </w:num>
  <w:num w:numId="11">
    <w:abstractNumId w:val="6"/>
  </w:num>
  <w:num w:numId="12">
    <w:abstractNumId w:val="16"/>
  </w:num>
  <w:num w:numId="13">
    <w:abstractNumId w:val="0"/>
  </w:num>
  <w:num w:numId="14">
    <w:abstractNumId w:val="1"/>
  </w:num>
  <w:num w:numId="15">
    <w:abstractNumId w:val="13"/>
  </w:num>
  <w:num w:numId="16">
    <w:abstractNumId w:val="7"/>
  </w:num>
  <w:num w:numId="17">
    <w:abstractNumId w:val="4"/>
  </w:num>
  <w:num w:numId="18">
    <w:abstractNumId w:val="11"/>
  </w:num>
  <w:num w:numId="19">
    <w:abstractNumId w:val="10"/>
  </w:num>
  <w:num w:numId="20">
    <w:abstractNumId w:val="14"/>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95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1967</TotalTime>
  <Pages>5</Pages>
  <Words>1639</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890</cp:revision>
  <cp:lastPrinted>2018-05-22T10:28:00Z</cp:lastPrinted>
  <dcterms:created xsi:type="dcterms:W3CDTF">2020-07-28T07:52:00Z</dcterms:created>
  <dcterms:modified xsi:type="dcterms:W3CDTF">2022-02-11T01:43:00Z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